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3FFED" w14:textId="77777777" w:rsidR="005702DE" w:rsidRDefault="005702DE"/>
    <w:p w14:paraId="78BDE74F" w14:textId="77777777" w:rsidR="00643335" w:rsidRDefault="00643335"/>
    <w:p w14:paraId="285FB517" w14:textId="77777777" w:rsidR="00643335" w:rsidRDefault="00643335"/>
    <w:p w14:paraId="7AB302B4" w14:textId="77777777" w:rsidR="00643335" w:rsidRDefault="00643335"/>
    <w:p w14:paraId="407B9AF1" w14:textId="77777777" w:rsidR="00643335" w:rsidRDefault="00643335"/>
    <w:p w14:paraId="60F3EA96" w14:textId="77777777" w:rsidR="00D11AD2" w:rsidRDefault="00D11AD2"/>
    <w:p w14:paraId="087B70EF" w14:textId="77777777" w:rsidR="00D11AD2" w:rsidRDefault="00D11AD2"/>
    <w:p w14:paraId="02A83EA5" w14:textId="77777777" w:rsidR="00D11AD2" w:rsidRDefault="00D11AD2"/>
    <w:p w14:paraId="0B77EDCD" w14:textId="77777777" w:rsidR="00D11AD2" w:rsidRDefault="00D11AD2"/>
    <w:p w14:paraId="12EA8B3F" w14:textId="77777777" w:rsidR="00D11AD2" w:rsidRDefault="00D11AD2"/>
    <w:p w14:paraId="7CB4F3D4" w14:textId="77777777" w:rsidR="00A6551E" w:rsidRPr="00A6551E" w:rsidRDefault="00A6551E" w:rsidP="00A6551E">
      <w:pPr>
        <w:spacing w:line="276" w:lineRule="auto"/>
        <w:rPr>
          <w:rFonts w:ascii="Cambria" w:hAnsi="Cambria"/>
          <w:sz w:val="22"/>
          <w:szCs w:val="22"/>
          <w:lang w:val="es-ES"/>
        </w:rPr>
      </w:pPr>
    </w:p>
    <w:p w14:paraId="44FB1702" w14:textId="77777777" w:rsidR="00A6551E" w:rsidRPr="00A6551E" w:rsidRDefault="00A6551E" w:rsidP="00A6551E">
      <w:pPr>
        <w:pStyle w:val="Sinespaciado"/>
        <w:spacing w:after="160" w:line="276" w:lineRule="auto"/>
        <w:jc w:val="both"/>
        <w:rPr>
          <w:rFonts w:ascii="Cambria" w:hAnsi="Cambria" w:cs="Times New Roman"/>
        </w:rPr>
      </w:pPr>
      <w:r w:rsidRPr="00A6551E">
        <w:rPr>
          <w:rFonts w:ascii="Cambria" w:hAnsi="Cambria" w:cs="Times New Roman"/>
        </w:rPr>
        <w:t>Desde el Programa en Atractividad Territorial y Marca Ciudad (</w:t>
      </w:r>
      <w:proofErr w:type="spellStart"/>
      <w:r w:rsidRPr="00A6551E">
        <w:rPr>
          <w:rFonts w:ascii="Cambria" w:hAnsi="Cambria" w:cs="Times New Roman"/>
        </w:rPr>
        <w:t>PATyMC</w:t>
      </w:r>
      <w:proofErr w:type="spellEnd"/>
      <w:r w:rsidRPr="00A6551E">
        <w:rPr>
          <w:rFonts w:ascii="Cambria" w:hAnsi="Cambria" w:cs="Times New Roman"/>
        </w:rPr>
        <w:t>) de la Universidad de Guadalajara, del 9 al 11 de octubre de 2023, se celebrará en las ciudades de Zapopan y Lagos de Moreno, Jalisco el encuentro sobre “Nuevas Tendencias sobre la Internacionalización y la Atractividad Territorial de las Regiones y Ciudades”, el cual ha sido posible gracias a la ayuda de 11,360.00 euros otorgada para la realización de eventos temáticos de carácter internacional destinados a los integrantes del Grupo de Universidades Iberoamericanas la Rábida a través de la Universidad Internacional de Andalucía (</w:t>
      </w:r>
      <w:proofErr w:type="spellStart"/>
      <w:r w:rsidRPr="00A6551E">
        <w:rPr>
          <w:rFonts w:ascii="Cambria" w:hAnsi="Cambria" w:cs="Times New Roman"/>
        </w:rPr>
        <w:t>UNIA</w:t>
      </w:r>
      <w:proofErr w:type="spellEnd"/>
      <w:r w:rsidRPr="00A6551E">
        <w:rPr>
          <w:rFonts w:ascii="Cambria" w:hAnsi="Cambria" w:cs="Times New Roman"/>
        </w:rPr>
        <w:t>), España.</w:t>
      </w:r>
    </w:p>
    <w:p w14:paraId="6FAE7F77" w14:textId="77777777" w:rsidR="00A6551E" w:rsidRPr="00A6551E" w:rsidRDefault="00A6551E" w:rsidP="00A6551E">
      <w:pPr>
        <w:pStyle w:val="Sinespaciado"/>
        <w:spacing w:after="160" w:line="276" w:lineRule="auto"/>
        <w:jc w:val="both"/>
        <w:rPr>
          <w:rFonts w:ascii="Cambria" w:hAnsi="Cambria" w:cs="Times New Roman"/>
        </w:rPr>
      </w:pPr>
      <w:r w:rsidRPr="00A6551E">
        <w:rPr>
          <w:rFonts w:ascii="Cambria" w:hAnsi="Cambria" w:cs="Times New Roman"/>
        </w:rPr>
        <w:t>El encuentro resulta relevante toda vez que se trata de un semillero para la investigación, la innovación y el desarrollo en distintas dimensiones tales como la Atractividad Territorial Internacionalización, Paradiplomacia, Turismo y Gestión de Destinos Gastronómicos.</w:t>
      </w:r>
      <w:r w:rsidRPr="00A6551E">
        <w:rPr>
          <w:rFonts w:ascii="Cambria" w:hAnsi="Cambria"/>
        </w:rPr>
        <w:t xml:space="preserve"> </w:t>
      </w:r>
      <w:r w:rsidRPr="00A6551E">
        <w:rPr>
          <w:rFonts w:ascii="Cambria" w:hAnsi="Cambria" w:cs="Times New Roman"/>
        </w:rPr>
        <w:t xml:space="preserve">Lo anterior, en su conjunto, permite impulsar la cooperación de un espacio iberoamericano de conocimiento a través del intercambio mutuo de experiencias. </w:t>
      </w:r>
    </w:p>
    <w:p w14:paraId="145CECF9" w14:textId="77777777" w:rsidR="00A6551E" w:rsidRPr="00A6551E" w:rsidRDefault="00A6551E" w:rsidP="00A6551E">
      <w:pPr>
        <w:pStyle w:val="Sinespaciado"/>
        <w:spacing w:after="160" w:line="276" w:lineRule="auto"/>
        <w:jc w:val="both"/>
        <w:rPr>
          <w:rFonts w:ascii="Cambria" w:hAnsi="Cambria" w:cs="Times New Roman"/>
        </w:rPr>
      </w:pPr>
      <w:r w:rsidRPr="00A6551E">
        <w:rPr>
          <w:rFonts w:ascii="Cambria" w:hAnsi="Cambria" w:cs="Times New Roman"/>
        </w:rPr>
        <w:t xml:space="preserve">Se parte de la Atractividad Territorial, que se refiere a la capacidad de una región, área geográfica o lugar para atraer y retener personas, inversiones, empresas y actividades económicas con el fin de posicionar a los territorios de diversas maneras. Busca construir una imagen propia de los diversos espacios físicos para favorecer a su ciudadanía, posicionarse y sobresalir en el exterior mediante su internacionalización a partir de las características identitarias propias de cada lugar, que pueden ser físicas como su geografía y arquitectura, o intangibles como la cultura y los valores, entre muchas otras, utilizando herramientas, estrategias, acciones, eventos, actividades y políticas públicas, que van desde la mercadotecnia, la competitividad, el desarrollo endógeno, la identidad territorial para configurar los territorios. </w:t>
      </w:r>
    </w:p>
    <w:p w14:paraId="4BFBBFEF" w14:textId="77777777" w:rsidR="00A6551E" w:rsidRPr="00A6551E" w:rsidRDefault="00A6551E" w:rsidP="00A6551E">
      <w:pPr>
        <w:pStyle w:val="Sinespaciado"/>
        <w:spacing w:line="276" w:lineRule="auto"/>
        <w:jc w:val="both"/>
        <w:rPr>
          <w:rFonts w:ascii="Cambria" w:hAnsi="Cambria" w:cs="Times New Roman"/>
        </w:rPr>
      </w:pPr>
      <w:r w:rsidRPr="00A6551E">
        <w:rPr>
          <w:rFonts w:ascii="Cambria" w:hAnsi="Cambria" w:cs="Times New Roman"/>
        </w:rPr>
        <w:t xml:space="preserve">Bajo este contexto, </w:t>
      </w:r>
      <w:r w:rsidRPr="00A6551E">
        <w:rPr>
          <w:rFonts w:ascii="Cambria" w:hAnsi="Cambria" w:cs="Times New Roman"/>
          <w:bCs/>
        </w:rPr>
        <w:t xml:space="preserve">con </w:t>
      </w:r>
      <w:r w:rsidRPr="00A6551E">
        <w:rPr>
          <w:rFonts w:ascii="Cambria" w:hAnsi="Cambria" w:cs="Times New Roman"/>
          <w:bCs/>
          <w:lang w:val="es-ES"/>
        </w:rPr>
        <w:t>el</w:t>
      </w:r>
      <w:r w:rsidRPr="00A6551E">
        <w:rPr>
          <w:rFonts w:ascii="Cambria" w:hAnsi="Cambria" w:cs="Times New Roman"/>
          <w:bCs/>
        </w:rPr>
        <w:t xml:space="preserve"> objetivo de </w:t>
      </w:r>
      <w:r w:rsidRPr="00A6551E">
        <w:rPr>
          <w:rFonts w:ascii="Cambria" w:hAnsi="Cambria" w:cs="Times New Roman"/>
        </w:rPr>
        <w:t xml:space="preserve">identificar las áreas de interés y relación entre la atractividad y la internacionalización territorial, los días 9, 10 y 11 de octubre de 2023, se celebrará el encuentro </w:t>
      </w:r>
      <w:r w:rsidRPr="00A6551E">
        <w:rPr>
          <w:rFonts w:ascii="Cambria" w:hAnsi="Cambria" w:cs="Times New Roman"/>
          <w:bCs/>
        </w:rPr>
        <w:t xml:space="preserve">“Nuevas Tendencias sobre la Internacionalización y la Atractividad Territorial de las Regiones y Ciudades”, mismo que permitirá revisar la importancia de la “Gestión de destinos gastronómicos. Revalorización, Conservación y Sostenibilidad”. </w:t>
      </w:r>
    </w:p>
    <w:p w14:paraId="13FF0580" w14:textId="77777777" w:rsidR="00A6551E" w:rsidRDefault="00A6551E" w:rsidP="00A6551E">
      <w:pPr>
        <w:pStyle w:val="Sinespaciado"/>
        <w:spacing w:line="276" w:lineRule="auto"/>
        <w:jc w:val="both"/>
        <w:rPr>
          <w:rFonts w:ascii="Cambria" w:hAnsi="Cambria" w:cs="Times New Roman"/>
        </w:rPr>
      </w:pPr>
    </w:p>
    <w:p w14:paraId="72D947BF" w14:textId="77777777" w:rsidR="00A6551E" w:rsidRDefault="00A6551E" w:rsidP="00A6551E">
      <w:pPr>
        <w:pStyle w:val="Sinespaciado"/>
        <w:spacing w:line="276" w:lineRule="auto"/>
        <w:jc w:val="both"/>
        <w:rPr>
          <w:rFonts w:ascii="Cambria" w:hAnsi="Cambria" w:cs="Times New Roman"/>
        </w:rPr>
      </w:pPr>
    </w:p>
    <w:p w14:paraId="3411406E" w14:textId="77777777" w:rsidR="00A6551E" w:rsidRDefault="00A6551E" w:rsidP="00A6551E">
      <w:pPr>
        <w:pStyle w:val="Sinespaciado"/>
        <w:spacing w:line="276" w:lineRule="auto"/>
        <w:jc w:val="both"/>
        <w:rPr>
          <w:rFonts w:ascii="Cambria" w:hAnsi="Cambria" w:cs="Times New Roman"/>
        </w:rPr>
      </w:pPr>
    </w:p>
    <w:p w14:paraId="28CD3E3B" w14:textId="77777777" w:rsidR="00A6551E" w:rsidRDefault="00A6551E" w:rsidP="00A6551E">
      <w:pPr>
        <w:pStyle w:val="Sinespaciado"/>
        <w:spacing w:line="276" w:lineRule="auto"/>
        <w:jc w:val="both"/>
        <w:rPr>
          <w:rFonts w:ascii="Cambria" w:hAnsi="Cambria" w:cs="Times New Roman"/>
        </w:rPr>
      </w:pPr>
    </w:p>
    <w:p w14:paraId="78D49082" w14:textId="77777777" w:rsidR="00A6551E" w:rsidRDefault="00A6551E" w:rsidP="00A6551E">
      <w:pPr>
        <w:pStyle w:val="Sinespaciado"/>
        <w:spacing w:line="276" w:lineRule="auto"/>
        <w:jc w:val="both"/>
        <w:rPr>
          <w:rFonts w:ascii="Cambria" w:hAnsi="Cambria" w:cs="Times New Roman"/>
        </w:rPr>
      </w:pPr>
    </w:p>
    <w:p w14:paraId="04C2F3C0" w14:textId="77777777" w:rsidR="00A6551E" w:rsidRDefault="00A6551E" w:rsidP="00A6551E">
      <w:pPr>
        <w:pStyle w:val="Sinespaciado"/>
        <w:spacing w:line="276" w:lineRule="auto"/>
        <w:jc w:val="both"/>
        <w:rPr>
          <w:rFonts w:ascii="Cambria" w:hAnsi="Cambria" w:cs="Times New Roman"/>
        </w:rPr>
      </w:pPr>
    </w:p>
    <w:p w14:paraId="17FBE999" w14:textId="77777777" w:rsidR="00A6551E" w:rsidRDefault="00A6551E" w:rsidP="00A6551E">
      <w:pPr>
        <w:pStyle w:val="Sinespaciado"/>
        <w:spacing w:line="276" w:lineRule="auto"/>
        <w:jc w:val="both"/>
        <w:rPr>
          <w:rFonts w:ascii="Cambria" w:hAnsi="Cambria" w:cs="Times New Roman"/>
        </w:rPr>
      </w:pPr>
    </w:p>
    <w:p w14:paraId="6BA0B1FC" w14:textId="77777777" w:rsidR="00A6551E" w:rsidRPr="00A6551E" w:rsidRDefault="00A6551E" w:rsidP="00A6551E">
      <w:pPr>
        <w:pStyle w:val="Sinespaciado"/>
        <w:spacing w:line="276" w:lineRule="auto"/>
        <w:jc w:val="both"/>
        <w:rPr>
          <w:rFonts w:ascii="Cambria" w:hAnsi="Cambria" w:cs="Times New Roman"/>
        </w:rPr>
      </w:pPr>
    </w:p>
    <w:p w14:paraId="6607B344" w14:textId="3C166D5B" w:rsidR="00A6551E" w:rsidRPr="00A6551E" w:rsidRDefault="00A6551E" w:rsidP="00265D12">
      <w:pPr>
        <w:pStyle w:val="Sinespaciado"/>
        <w:spacing w:after="160" w:line="276" w:lineRule="auto"/>
        <w:jc w:val="both"/>
        <w:rPr>
          <w:rFonts w:ascii="Cambria" w:hAnsi="Cambria" w:cs="Times New Roman"/>
        </w:rPr>
      </w:pPr>
      <w:r w:rsidRPr="00A6551E">
        <w:rPr>
          <w:rFonts w:ascii="Cambria" w:hAnsi="Cambria" w:cs="Times New Roman"/>
        </w:rPr>
        <w:t>El evento se centra en la Gastronomía porque es un medio de diferenciación de los destinos; la alimentación y otras actividades gastronómicas, poseen un papel importante en el proceso de institucionalización y fortalecimiento de una imagen para un territorio, una agregación de valor en la identidad de un lugar como destino turístico, convirtiéndose en un medio para conocer la cultura local y sus significados. De manera externa, la gastronomía y lo culinario juegan un papel fundamental en la comercialización de los destinos turísticos, se utiliza para promocionar regiones específicas con el fin de atraer a inversores a la zona, fomentar el turismo y otros negocios relacionados.</w:t>
      </w:r>
    </w:p>
    <w:p w14:paraId="507529D1" w14:textId="77777777" w:rsidR="00A6551E" w:rsidRPr="00A6551E" w:rsidRDefault="00A6551E" w:rsidP="00A6551E">
      <w:pPr>
        <w:pStyle w:val="Sinespaciado"/>
        <w:numPr>
          <w:ilvl w:val="0"/>
          <w:numId w:val="10"/>
        </w:numPr>
        <w:spacing w:line="276" w:lineRule="auto"/>
        <w:jc w:val="both"/>
        <w:rPr>
          <w:rFonts w:ascii="Cambria" w:hAnsi="Cambria" w:cs="Times New Roman"/>
        </w:rPr>
      </w:pPr>
      <w:r w:rsidRPr="00A6551E">
        <w:rPr>
          <w:rFonts w:ascii="Cambria" w:hAnsi="Cambria" w:cs="Times New Roman"/>
        </w:rPr>
        <w:t>Se desarrollarán dos conversatorios inaugurales y siete conversatorios con expertos internacionales integrantes del Grupo de Universidades Iberoamericanas la Rábida, provenientes de Chile, Colombia, Ecuador, España, y México e invitados especiales de la Universidad de Naciones Unidas, el Conservatorio de la Cultura Gastronómica Mexicana, Taller Patrimonio y Metrópoli, y la Cumbre Internacional del Hábitat de América Latina y el Caribe en los Centros Universitarios de Ciencias Económico Administrativas (</w:t>
      </w:r>
      <w:proofErr w:type="spellStart"/>
      <w:r w:rsidRPr="00A6551E">
        <w:rPr>
          <w:rFonts w:ascii="Cambria" w:hAnsi="Cambria" w:cs="Times New Roman"/>
        </w:rPr>
        <w:t>CUCEA</w:t>
      </w:r>
      <w:proofErr w:type="spellEnd"/>
      <w:r w:rsidRPr="00A6551E">
        <w:rPr>
          <w:rFonts w:ascii="Cambria" w:hAnsi="Cambria" w:cs="Times New Roman"/>
        </w:rPr>
        <w:t>) y de los Lagos (</w:t>
      </w:r>
      <w:proofErr w:type="spellStart"/>
      <w:r w:rsidRPr="00A6551E">
        <w:rPr>
          <w:rFonts w:ascii="Cambria" w:hAnsi="Cambria" w:cs="Times New Roman"/>
        </w:rPr>
        <w:t>CULagos</w:t>
      </w:r>
      <w:proofErr w:type="spellEnd"/>
      <w:r w:rsidRPr="00A6551E">
        <w:rPr>
          <w:rFonts w:ascii="Cambria" w:hAnsi="Cambria" w:cs="Times New Roman"/>
        </w:rPr>
        <w:t>) de la Universidad de Guadalajara (9, 10 y 11 de octubre).</w:t>
      </w:r>
    </w:p>
    <w:p w14:paraId="39D22944" w14:textId="77777777" w:rsidR="00A6551E" w:rsidRPr="00A6551E" w:rsidRDefault="00A6551E" w:rsidP="00A6551E">
      <w:pPr>
        <w:pStyle w:val="Sinespaciado"/>
        <w:numPr>
          <w:ilvl w:val="0"/>
          <w:numId w:val="10"/>
        </w:numPr>
        <w:spacing w:line="276" w:lineRule="auto"/>
        <w:jc w:val="both"/>
        <w:rPr>
          <w:rFonts w:ascii="Cambria" w:hAnsi="Cambria" w:cs="Times New Roman"/>
        </w:rPr>
      </w:pPr>
      <w:r w:rsidRPr="00A6551E">
        <w:rPr>
          <w:rFonts w:ascii="Cambria" w:hAnsi="Cambria" w:cs="Times New Roman"/>
        </w:rPr>
        <w:t>Creación del Grupo Iberoamericano de trabajo sobre Atractividad Territorial, Patrimonio y Gastronomía bajo la lógica de las Relaciones Internacionales, la Paradiplomacia y el Turismo (10 de octubre).</w:t>
      </w:r>
    </w:p>
    <w:p w14:paraId="4E85F696" w14:textId="77777777" w:rsidR="00A6551E" w:rsidRPr="00A6551E" w:rsidRDefault="00A6551E" w:rsidP="00A6551E">
      <w:pPr>
        <w:pStyle w:val="Sinespaciado"/>
        <w:numPr>
          <w:ilvl w:val="0"/>
          <w:numId w:val="10"/>
        </w:numPr>
        <w:spacing w:line="276" w:lineRule="auto"/>
        <w:jc w:val="both"/>
        <w:rPr>
          <w:rFonts w:ascii="Cambria" w:hAnsi="Cambria" w:cs="Times New Roman"/>
        </w:rPr>
      </w:pPr>
      <w:r w:rsidRPr="00A6551E">
        <w:rPr>
          <w:rFonts w:ascii="Cambria" w:hAnsi="Cambria" w:cs="Times New Roman"/>
        </w:rPr>
        <w:t>Teniendo en cuenta la gastronomía como un dispositivo de atractividad territorial, en el marco del evento se desarrollará un Pabellón Gastronómico con la participación de algunos municipios de la Región Altos Norte de Jalisco, así como integrantes de la iniciativa privada local, quienes mostrarán su gastronomía, artesanía y aspectos culturales emblemáticos en la Casa de la Cultura de Lagos de Moreno (10 y 11 de octubre).</w:t>
      </w:r>
    </w:p>
    <w:p w14:paraId="0451AD04" w14:textId="77777777" w:rsidR="00A6551E" w:rsidRPr="00A6551E" w:rsidRDefault="00A6551E" w:rsidP="00A6551E">
      <w:pPr>
        <w:pStyle w:val="Sinespaciado"/>
        <w:spacing w:line="276" w:lineRule="auto"/>
        <w:jc w:val="both"/>
        <w:rPr>
          <w:rFonts w:ascii="Cambria" w:hAnsi="Cambria" w:cs="Times New Roman"/>
        </w:rPr>
      </w:pPr>
    </w:p>
    <w:p w14:paraId="4C6721BC" w14:textId="77777777" w:rsidR="00A6551E" w:rsidRPr="00A6551E" w:rsidRDefault="00A6551E" w:rsidP="00A6551E">
      <w:pPr>
        <w:pStyle w:val="Sinespaciado"/>
        <w:spacing w:line="276" w:lineRule="auto"/>
        <w:jc w:val="both"/>
        <w:rPr>
          <w:rFonts w:ascii="Cambria" w:hAnsi="Cambria" w:cs="Times New Roman"/>
        </w:rPr>
      </w:pPr>
      <w:r w:rsidRPr="00A6551E">
        <w:rPr>
          <w:rFonts w:ascii="Cambria" w:hAnsi="Cambria" w:cs="Times New Roman"/>
        </w:rPr>
        <w:t xml:space="preserve">Para mejorar la gestión y organización del evento, se ha creado un sitio web desde el cual es posible acceder a toda la información relacionada con las sedes, los participantes, los invitados, el registro y demás pormenores de relevancia para asistentes e interesados </w:t>
      </w:r>
      <w:hyperlink r:id="rId7" w:history="1">
        <w:r w:rsidRPr="00A6551E">
          <w:rPr>
            <w:rStyle w:val="Hipervnculo"/>
            <w:rFonts w:ascii="Cambria" w:hAnsi="Cambria" w:cs="Times New Roman"/>
          </w:rPr>
          <w:t>https://patymc.notion.site/patymc/Nuevas-tendencias-sobre-la-internacionalizaci-n-y-la-atractividad-territorial-de-las-regiones-y-ciud-f710a8fcd67245b39f2a0730e09d4172</w:t>
        </w:r>
      </w:hyperlink>
    </w:p>
    <w:p w14:paraId="2B85F460" w14:textId="77777777" w:rsidR="00A6551E" w:rsidRPr="004845ED" w:rsidRDefault="00A6551E" w:rsidP="00A6551E">
      <w:pPr>
        <w:pStyle w:val="Sinespaciado"/>
        <w:spacing w:line="276" w:lineRule="auto"/>
        <w:jc w:val="both"/>
        <w:rPr>
          <w:rFonts w:ascii="Cambria" w:hAnsi="Cambria" w:cs="Times New Roman"/>
          <w:bCs/>
        </w:rPr>
      </w:pPr>
    </w:p>
    <w:p w14:paraId="3581A8CF" w14:textId="6E922569" w:rsidR="00A6551E" w:rsidRPr="004845ED" w:rsidRDefault="004845ED" w:rsidP="00A6551E">
      <w:pPr>
        <w:pStyle w:val="Sinespaciado"/>
        <w:spacing w:line="276" w:lineRule="auto"/>
        <w:jc w:val="both"/>
        <w:rPr>
          <w:rFonts w:ascii="Cambria" w:hAnsi="Cambria" w:cs="Times New Roman"/>
          <w:bCs/>
        </w:rPr>
      </w:pPr>
      <w:r w:rsidRPr="004845ED">
        <w:rPr>
          <w:rFonts w:ascii="Cambria" w:hAnsi="Cambria" w:cs="Times New Roman"/>
          <w:bCs/>
        </w:rPr>
        <w:t>A los asistentes que demuestren su asistencia del 75% del encuentro (y hayan respondido a la encuesta de calidad obtendrán un certificado de asistencia desde el Centro Internacional de Formación de Autoridades y Líderes (</w:t>
      </w:r>
      <w:proofErr w:type="spellStart"/>
      <w:r w:rsidRPr="004845ED">
        <w:rPr>
          <w:rFonts w:ascii="Cambria" w:hAnsi="Cambria" w:cs="Times New Roman"/>
          <w:bCs/>
        </w:rPr>
        <w:t>CIFAL</w:t>
      </w:r>
      <w:proofErr w:type="spellEnd"/>
      <w:r w:rsidRPr="004845ED">
        <w:rPr>
          <w:rFonts w:ascii="Cambria" w:hAnsi="Cambria" w:cs="Times New Roman"/>
          <w:bCs/>
        </w:rPr>
        <w:t>-Málaga) que es parte del Instituto de las naciones Unidas para la Formación e Investigaciones (UNITAR).</w:t>
      </w:r>
    </w:p>
    <w:p w14:paraId="10B0DF06" w14:textId="77777777" w:rsidR="00A6551E" w:rsidRDefault="00A6551E" w:rsidP="00A6551E">
      <w:pPr>
        <w:pStyle w:val="Sinespaciado"/>
        <w:spacing w:line="276" w:lineRule="auto"/>
        <w:jc w:val="both"/>
        <w:rPr>
          <w:rFonts w:ascii="Cambria" w:hAnsi="Cambria" w:cs="Times New Roman"/>
          <w:b/>
        </w:rPr>
      </w:pPr>
    </w:p>
    <w:p w14:paraId="05B5FA8B" w14:textId="77777777" w:rsidR="00A6551E" w:rsidRDefault="00A6551E" w:rsidP="00A6551E">
      <w:pPr>
        <w:pStyle w:val="Sinespaciado"/>
        <w:spacing w:line="276" w:lineRule="auto"/>
        <w:jc w:val="both"/>
        <w:rPr>
          <w:rFonts w:ascii="Cambria" w:hAnsi="Cambria" w:cs="Times New Roman"/>
          <w:b/>
        </w:rPr>
      </w:pPr>
    </w:p>
    <w:p w14:paraId="49599419" w14:textId="77777777" w:rsidR="00A6551E" w:rsidRDefault="00A6551E" w:rsidP="00A6551E">
      <w:pPr>
        <w:pStyle w:val="Sinespaciado"/>
        <w:spacing w:line="276" w:lineRule="auto"/>
        <w:jc w:val="both"/>
        <w:rPr>
          <w:rFonts w:ascii="Cambria" w:hAnsi="Cambria" w:cs="Times New Roman"/>
          <w:b/>
        </w:rPr>
      </w:pPr>
    </w:p>
    <w:p w14:paraId="0CAB580C" w14:textId="77777777" w:rsidR="00A6551E" w:rsidRDefault="00A6551E" w:rsidP="00A6551E">
      <w:pPr>
        <w:pStyle w:val="Sinespaciado"/>
        <w:spacing w:line="276" w:lineRule="auto"/>
        <w:jc w:val="both"/>
        <w:rPr>
          <w:rFonts w:ascii="Cambria" w:hAnsi="Cambria" w:cs="Times New Roman"/>
          <w:b/>
        </w:rPr>
      </w:pPr>
    </w:p>
    <w:p w14:paraId="31EA917C" w14:textId="77777777" w:rsidR="00A6551E" w:rsidRDefault="00A6551E" w:rsidP="00A6551E">
      <w:pPr>
        <w:pStyle w:val="Sinespaciado"/>
        <w:spacing w:line="276" w:lineRule="auto"/>
        <w:jc w:val="both"/>
        <w:rPr>
          <w:rFonts w:ascii="Cambria" w:hAnsi="Cambria" w:cs="Times New Roman"/>
          <w:b/>
        </w:rPr>
      </w:pPr>
    </w:p>
    <w:p w14:paraId="28D1170F" w14:textId="77777777" w:rsidR="00A6551E" w:rsidRDefault="00A6551E" w:rsidP="00A6551E">
      <w:pPr>
        <w:pStyle w:val="Sinespaciado"/>
        <w:spacing w:line="276" w:lineRule="auto"/>
        <w:jc w:val="both"/>
        <w:rPr>
          <w:rFonts w:ascii="Cambria" w:hAnsi="Cambria" w:cs="Times New Roman"/>
          <w:b/>
        </w:rPr>
      </w:pPr>
    </w:p>
    <w:p w14:paraId="7233BFC0" w14:textId="77777777" w:rsidR="00265D12" w:rsidRDefault="00265D12" w:rsidP="00A6551E">
      <w:pPr>
        <w:pStyle w:val="Sinespaciado"/>
        <w:spacing w:line="276" w:lineRule="auto"/>
        <w:jc w:val="both"/>
        <w:rPr>
          <w:rFonts w:ascii="Cambria" w:hAnsi="Cambria" w:cs="Times New Roman"/>
          <w:b/>
        </w:rPr>
      </w:pPr>
    </w:p>
    <w:p w14:paraId="1C4B5DE5" w14:textId="436E1BF8" w:rsidR="00A6551E" w:rsidRPr="00A6551E" w:rsidRDefault="00A6551E" w:rsidP="00A6551E">
      <w:pPr>
        <w:pStyle w:val="Sinespaciado"/>
        <w:spacing w:line="276" w:lineRule="auto"/>
        <w:jc w:val="both"/>
        <w:rPr>
          <w:rFonts w:ascii="Cambria" w:hAnsi="Cambria" w:cs="Times New Roman"/>
          <w:b/>
        </w:rPr>
      </w:pPr>
      <w:r w:rsidRPr="00A6551E">
        <w:rPr>
          <w:rFonts w:ascii="Cambria" w:hAnsi="Cambria" w:cs="Times New Roman"/>
          <w:b/>
        </w:rPr>
        <w:t>Importancia del encuentro sobre “Nuevas Tendencias sobre la Internacionalización y la Atractividad Territorial de las Regiones y Ciudades”</w:t>
      </w:r>
      <w:r>
        <w:rPr>
          <w:rFonts w:ascii="Cambria" w:hAnsi="Cambria" w:cs="Times New Roman"/>
          <w:b/>
        </w:rPr>
        <w:t>:</w:t>
      </w:r>
    </w:p>
    <w:p w14:paraId="125DEB58" w14:textId="77777777" w:rsidR="00A6551E" w:rsidRPr="00A6551E" w:rsidRDefault="00A6551E" w:rsidP="00A6551E">
      <w:pPr>
        <w:pStyle w:val="Sinespaciado"/>
        <w:spacing w:after="160" w:line="276" w:lineRule="auto"/>
        <w:jc w:val="both"/>
        <w:rPr>
          <w:rFonts w:ascii="Cambria" w:hAnsi="Cambria" w:cs="Times New Roman"/>
        </w:rPr>
      </w:pPr>
      <w:r w:rsidRPr="00A6551E">
        <w:rPr>
          <w:rFonts w:ascii="Cambria" w:hAnsi="Cambria" w:cs="Times New Roman"/>
        </w:rPr>
        <w:t xml:space="preserve">Un evento de esta naturaleza permite generar impactos positivos en la economía local, la cultura, la industria turística y el desarrollo sostenible. Además, proporciona una plataforma para la educación y la investigación y el establecimiento o fortalecimiento de las redes y en beneficio de la cooperación y el intercambio de buenas prácticas. </w:t>
      </w:r>
    </w:p>
    <w:p w14:paraId="381A3795" w14:textId="7330C73D" w:rsidR="00A6551E" w:rsidRPr="00A6551E" w:rsidRDefault="00A6551E" w:rsidP="00A6551E">
      <w:pPr>
        <w:pStyle w:val="Sinespaciado"/>
        <w:spacing w:after="160" w:line="276" w:lineRule="auto"/>
        <w:jc w:val="both"/>
        <w:rPr>
          <w:rFonts w:ascii="Cambria" w:hAnsi="Cambria" w:cs="Times New Roman"/>
        </w:rPr>
      </w:pPr>
      <w:r w:rsidRPr="00A6551E">
        <w:rPr>
          <w:rFonts w:ascii="Cambria" w:hAnsi="Cambria" w:cs="Times New Roman"/>
        </w:rPr>
        <w:t xml:space="preserve">Como se ha adelantada, dicho evento tendrá lugar en dos diferentes sedes: Zapopan y Lagos de Moreno, ambas ciudades ubicadas en el estado de Jalisco, México, y distinguidas por su herencia cultural y gastronómica cuyo atractivo es motivo de estudio para distintos expertos y organizaciones. En ese sentido, el evento promoverá la investigación de frontera de estos aspectos para generar nuevas líneas de conocimiento que permitan proponer acciones en favor del territorio, como la estimulación del crecimiento de la industria alimentaria, la protección a alimentos de </w:t>
      </w:r>
      <w:r w:rsidR="002D10EB" w:rsidRPr="00A6551E">
        <w:rPr>
          <w:rFonts w:ascii="Cambria" w:hAnsi="Cambria" w:cs="Times New Roman"/>
        </w:rPr>
        <w:t>origen</w:t>
      </w:r>
      <w:r w:rsidRPr="00A6551E">
        <w:rPr>
          <w:rFonts w:ascii="Cambria" w:hAnsi="Cambria" w:cs="Times New Roman"/>
        </w:rPr>
        <w:t>, la producción sostenible, entre otros, a la vez que coadyuvará en los esfuerzos por coordinar y promover la cooperación entre instituciones de educación superior, investigadores, sector público y privado, y la sociedad civil organizada para el fortalecimiento de la cultura gastronómica y culinaria.</w:t>
      </w:r>
    </w:p>
    <w:p w14:paraId="60D313D6" w14:textId="77777777" w:rsidR="00A6551E" w:rsidRPr="00A6551E" w:rsidRDefault="00A6551E" w:rsidP="00A6551E">
      <w:pPr>
        <w:pStyle w:val="Sinespaciado"/>
        <w:spacing w:line="276" w:lineRule="auto"/>
        <w:jc w:val="both"/>
        <w:rPr>
          <w:rFonts w:ascii="Cambria" w:hAnsi="Cambria" w:cs="Times New Roman"/>
          <w:b/>
        </w:rPr>
      </w:pPr>
      <w:r w:rsidRPr="00A6551E">
        <w:rPr>
          <w:rFonts w:ascii="Cambria" w:hAnsi="Cambria" w:cs="Times New Roman"/>
          <w:b/>
        </w:rPr>
        <w:t xml:space="preserve">Colaboradores del encuentro sobre “Nuevas Tendencias sobre la Internacionalización y la Atractividad Territorial de las Regiones y Ciudades”: </w:t>
      </w:r>
    </w:p>
    <w:p w14:paraId="1CACE83D" w14:textId="77777777" w:rsidR="00A6551E" w:rsidRPr="00A6551E" w:rsidRDefault="00A6551E" w:rsidP="00A6551E">
      <w:pPr>
        <w:pStyle w:val="Sinespaciado"/>
        <w:numPr>
          <w:ilvl w:val="0"/>
          <w:numId w:val="11"/>
        </w:numPr>
        <w:spacing w:line="276" w:lineRule="auto"/>
        <w:jc w:val="both"/>
        <w:rPr>
          <w:rFonts w:ascii="Cambria" w:hAnsi="Cambria" w:cs="Times New Roman"/>
        </w:rPr>
      </w:pPr>
      <w:r w:rsidRPr="00A6551E">
        <w:rPr>
          <w:rFonts w:ascii="Cambria" w:hAnsi="Cambria" w:cs="Times New Roman"/>
        </w:rPr>
        <w:t>Programa en Atractividad Territorial y Marca Ciudad (</w:t>
      </w:r>
      <w:proofErr w:type="spellStart"/>
      <w:r w:rsidRPr="00A6551E">
        <w:rPr>
          <w:rFonts w:ascii="Cambria" w:hAnsi="Cambria" w:cs="Times New Roman"/>
        </w:rPr>
        <w:t>PATyMC</w:t>
      </w:r>
      <w:proofErr w:type="spellEnd"/>
      <w:r w:rsidRPr="00A6551E">
        <w:rPr>
          <w:rFonts w:ascii="Cambria" w:hAnsi="Cambria" w:cs="Times New Roman"/>
        </w:rPr>
        <w:t xml:space="preserve">). </w:t>
      </w:r>
    </w:p>
    <w:p w14:paraId="30562A6D" w14:textId="77777777" w:rsidR="00A6551E" w:rsidRPr="00A6551E" w:rsidRDefault="00A6551E" w:rsidP="00A6551E">
      <w:pPr>
        <w:pStyle w:val="Sinespaciado"/>
        <w:numPr>
          <w:ilvl w:val="0"/>
          <w:numId w:val="11"/>
        </w:numPr>
        <w:spacing w:line="276" w:lineRule="auto"/>
        <w:jc w:val="both"/>
        <w:rPr>
          <w:rFonts w:ascii="Cambria" w:hAnsi="Cambria" w:cs="Times New Roman"/>
        </w:rPr>
      </w:pPr>
      <w:r w:rsidRPr="00A6551E">
        <w:rPr>
          <w:rFonts w:ascii="Cambria" w:hAnsi="Cambria" w:cs="Times New Roman"/>
        </w:rPr>
        <w:t>Centro Universitario de Ciencias Económico Administrativas (</w:t>
      </w:r>
      <w:proofErr w:type="spellStart"/>
      <w:r w:rsidRPr="00A6551E">
        <w:rPr>
          <w:rFonts w:ascii="Cambria" w:hAnsi="Cambria" w:cs="Times New Roman"/>
        </w:rPr>
        <w:t>CUCEA</w:t>
      </w:r>
      <w:proofErr w:type="spellEnd"/>
      <w:r w:rsidRPr="00A6551E">
        <w:rPr>
          <w:rFonts w:ascii="Cambria" w:hAnsi="Cambria" w:cs="Times New Roman"/>
        </w:rPr>
        <w:t>) -(Departamento de Políticas Públicas; Departamento de Administración; Departamento de Turismo, Recreación y Servicio).</w:t>
      </w:r>
    </w:p>
    <w:p w14:paraId="74A66F43" w14:textId="77777777" w:rsidR="00A6551E" w:rsidRPr="00A6551E" w:rsidRDefault="00A6551E" w:rsidP="00A6551E">
      <w:pPr>
        <w:pStyle w:val="Sinespaciado"/>
        <w:numPr>
          <w:ilvl w:val="0"/>
          <w:numId w:val="11"/>
        </w:numPr>
        <w:spacing w:line="276" w:lineRule="auto"/>
        <w:jc w:val="both"/>
        <w:rPr>
          <w:rFonts w:ascii="Cambria" w:hAnsi="Cambria" w:cs="Times New Roman"/>
        </w:rPr>
      </w:pPr>
      <w:r w:rsidRPr="00A6551E">
        <w:rPr>
          <w:rFonts w:ascii="Cambria" w:hAnsi="Cambria" w:cs="Times New Roman"/>
        </w:rPr>
        <w:t>Centro Universitario de los Lagos (</w:t>
      </w:r>
      <w:proofErr w:type="spellStart"/>
      <w:r w:rsidRPr="00A6551E">
        <w:rPr>
          <w:rFonts w:ascii="Cambria" w:hAnsi="Cambria" w:cs="Times New Roman"/>
        </w:rPr>
        <w:t>CULagos</w:t>
      </w:r>
      <w:proofErr w:type="spellEnd"/>
      <w:r w:rsidRPr="00A6551E">
        <w:rPr>
          <w:rFonts w:ascii="Cambria" w:hAnsi="Cambria" w:cs="Times New Roman"/>
        </w:rPr>
        <w:t>) - (Departamento de Ciencias Sociales y del Desarrollo Económico).</w:t>
      </w:r>
    </w:p>
    <w:p w14:paraId="30074B1C" w14:textId="77777777" w:rsidR="00A6551E" w:rsidRPr="00A6551E" w:rsidRDefault="00A6551E" w:rsidP="00A6551E">
      <w:pPr>
        <w:pStyle w:val="Sinespaciado"/>
        <w:numPr>
          <w:ilvl w:val="0"/>
          <w:numId w:val="11"/>
        </w:numPr>
        <w:spacing w:line="276" w:lineRule="auto"/>
        <w:jc w:val="both"/>
        <w:rPr>
          <w:rFonts w:ascii="Cambria" w:hAnsi="Cambria" w:cs="Times New Roman"/>
        </w:rPr>
      </w:pPr>
      <w:r w:rsidRPr="00A6551E">
        <w:rPr>
          <w:rFonts w:ascii="Cambria" w:hAnsi="Cambria" w:cs="Times New Roman"/>
        </w:rPr>
        <w:t>Red de Expertos en Paradiplomacia e Internacionalización Territorial (</w:t>
      </w:r>
      <w:proofErr w:type="spellStart"/>
      <w:r w:rsidRPr="00A6551E">
        <w:rPr>
          <w:rFonts w:ascii="Cambria" w:hAnsi="Cambria" w:cs="Times New Roman"/>
        </w:rPr>
        <w:t>REPIT</w:t>
      </w:r>
      <w:proofErr w:type="spellEnd"/>
      <w:r w:rsidRPr="00A6551E">
        <w:rPr>
          <w:rFonts w:ascii="Cambria" w:hAnsi="Cambria" w:cs="Times New Roman"/>
        </w:rPr>
        <w:t>).</w:t>
      </w:r>
    </w:p>
    <w:p w14:paraId="22D94F0F" w14:textId="77777777" w:rsidR="00A6551E" w:rsidRPr="00A6551E" w:rsidRDefault="00A6551E" w:rsidP="00A6551E">
      <w:pPr>
        <w:pStyle w:val="Sinespaciado"/>
        <w:numPr>
          <w:ilvl w:val="0"/>
          <w:numId w:val="11"/>
        </w:numPr>
        <w:spacing w:line="276" w:lineRule="auto"/>
        <w:jc w:val="both"/>
        <w:rPr>
          <w:rFonts w:ascii="Cambria" w:hAnsi="Cambria" w:cs="Times New Roman"/>
        </w:rPr>
      </w:pPr>
      <w:r w:rsidRPr="00A6551E">
        <w:rPr>
          <w:rFonts w:ascii="Cambria" w:hAnsi="Cambria" w:cs="Times New Roman"/>
        </w:rPr>
        <w:t>Cumbre Internacional del Hábitat de América Latina y el Caribe (</w:t>
      </w:r>
      <w:proofErr w:type="spellStart"/>
      <w:r w:rsidRPr="00A6551E">
        <w:rPr>
          <w:rFonts w:ascii="Cambria" w:hAnsi="Cambria" w:cs="Times New Roman"/>
        </w:rPr>
        <w:t>CIHALC</w:t>
      </w:r>
      <w:proofErr w:type="spellEnd"/>
      <w:r w:rsidRPr="00A6551E">
        <w:rPr>
          <w:rFonts w:ascii="Cambria" w:hAnsi="Cambria" w:cs="Times New Roman"/>
        </w:rPr>
        <w:t>).</w:t>
      </w:r>
    </w:p>
    <w:p w14:paraId="05BABCC8" w14:textId="77777777" w:rsidR="00A6551E" w:rsidRPr="00A6551E" w:rsidRDefault="00A6551E" w:rsidP="00A6551E">
      <w:pPr>
        <w:pStyle w:val="Sinespaciado"/>
        <w:numPr>
          <w:ilvl w:val="0"/>
          <w:numId w:val="11"/>
        </w:numPr>
        <w:spacing w:line="276" w:lineRule="auto"/>
        <w:jc w:val="both"/>
        <w:rPr>
          <w:rFonts w:ascii="Cambria" w:hAnsi="Cambria" w:cs="Times New Roman"/>
        </w:rPr>
      </w:pPr>
      <w:r w:rsidRPr="00A6551E">
        <w:rPr>
          <w:rFonts w:ascii="Cambria" w:hAnsi="Cambria" w:cs="Times New Roman"/>
        </w:rPr>
        <w:t>Coordinación de Internacionalización de la UdeG.</w:t>
      </w:r>
    </w:p>
    <w:p w14:paraId="67E8FF53" w14:textId="77777777" w:rsidR="00A6551E" w:rsidRPr="00A6551E" w:rsidRDefault="00A6551E" w:rsidP="00A6551E">
      <w:pPr>
        <w:pStyle w:val="Sinespaciado"/>
        <w:numPr>
          <w:ilvl w:val="0"/>
          <w:numId w:val="11"/>
        </w:numPr>
        <w:spacing w:line="276" w:lineRule="auto"/>
        <w:jc w:val="both"/>
        <w:rPr>
          <w:rFonts w:ascii="Cambria" w:hAnsi="Cambria" w:cs="Times New Roman"/>
        </w:rPr>
      </w:pPr>
      <w:r w:rsidRPr="00A6551E">
        <w:rPr>
          <w:rFonts w:ascii="Cambria" w:hAnsi="Cambria" w:cs="Times New Roman"/>
        </w:rPr>
        <w:t xml:space="preserve">Cuerpo Académico en formación “Las Relaciones Internacionales y las Nuevas Diplomacias” UDG-CA-951. </w:t>
      </w:r>
    </w:p>
    <w:p w14:paraId="7097F59B" w14:textId="77777777" w:rsidR="00A6551E" w:rsidRPr="00A6551E" w:rsidRDefault="00A6551E" w:rsidP="00A6551E">
      <w:pPr>
        <w:pStyle w:val="Sinespaciado"/>
        <w:numPr>
          <w:ilvl w:val="0"/>
          <w:numId w:val="11"/>
        </w:numPr>
        <w:spacing w:line="276" w:lineRule="auto"/>
        <w:jc w:val="both"/>
        <w:rPr>
          <w:rFonts w:ascii="Cambria" w:hAnsi="Cambria" w:cs="Times New Roman"/>
        </w:rPr>
      </w:pPr>
      <w:r w:rsidRPr="00A6551E">
        <w:rPr>
          <w:rFonts w:ascii="Cambria" w:hAnsi="Cambria" w:cs="Times New Roman"/>
        </w:rPr>
        <w:t>Maestría en Relaciones Internacionales de los Gobierno y Actores Locales (</w:t>
      </w:r>
      <w:proofErr w:type="spellStart"/>
      <w:r w:rsidRPr="00A6551E">
        <w:rPr>
          <w:rFonts w:ascii="Cambria" w:hAnsi="Cambria" w:cs="Times New Roman"/>
        </w:rPr>
        <w:t>MRIGyAL</w:t>
      </w:r>
      <w:proofErr w:type="spellEnd"/>
      <w:r w:rsidRPr="00A6551E">
        <w:rPr>
          <w:rFonts w:ascii="Cambria" w:hAnsi="Cambria" w:cs="Times New Roman"/>
        </w:rPr>
        <w:t xml:space="preserve">). </w:t>
      </w:r>
    </w:p>
    <w:p w14:paraId="10B62F13" w14:textId="77777777" w:rsidR="00A6551E" w:rsidRPr="00A6551E" w:rsidRDefault="00A6551E" w:rsidP="00A6551E">
      <w:pPr>
        <w:pStyle w:val="Sinespaciado"/>
        <w:numPr>
          <w:ilvl w:val="0"/>
          <w:numId w:val="11"/>
        </w:numPr>
        <w:spacing w:line="276" w:lineRule="auto"/>
        <w:jc w:val="both"/>
        <w:rPr>
          <w:rFonts w:ascii="Cambria" w:hAnsi="Cambria" w:cs="Times New Roman"/>
        </w:rPr>
      </w:pPr>
      <w:r w:rsidRPr="00A6551E">
        <w:rPr>
          <w:rFonts w:ascii="Cambria" w:hAnsi="Cambria" w:cs="Times New Roman"/>
        </w:rPr>
        <w:t xml:space="preserve">H. Ayuntamiento de Lagos de Moreno. </w:t>
      </w:r>
    </w:p>
    <w:p w14:paraId="3838B7CE" w14:textId="77777777" w:rsidR="00A6551E" w:rsidRPr="00A6551E" w:rsidRDefault="00A6551E" w:rsidP="00A6551E">
      <w:pPr>
        <w:pStyle w:val="Sinespaciado"/>
        <w:numPr>
          <w:ilvl w:val="0"/>
          <w:numId w:val="11"/>
        </w:numPr>
        <w:spacing w:line="276" w:lineRule="auto"/>
        <w:jc w:val="both"/>
        <w:rPr>
          <w:rFonts w:ascii="Cambria" w:hAnsi="Cambria" w:cs="Times New Roman"/>
        </w:rPr>
      </w:pPr>
      <w:r w:rsidRPr="00A6551E">
        <w:rPr>
          <w:rFonts w:ascii="Cambria" w:hAnsi="Cambria" w:cs="Times New Roman"/>
        </w:rPr>
        <w:t xml:space="preserve">H. Ayuntamiento de Zapopan. </w:t>
      </w:r>
    </w:p>
    <w:p w14:paraId="72F033BF" w14:textId="77777777" w:rsidR="00A6551E" w:rsidRPr="00A6551E" w:rsidRDefault="00A6551E" w:rsidP="00A6551E">
      <w:pPr>
        <w:pStyle w:val="Sinespaciado"/>
        <w:numPr>
          <w:ilvl w:val="0"/>
          <w:numId w:val="11"/>
        </w:numPr>
        <w:spacing w:line="276" w:lineRule="auto"/>
        <w:jc w:val="both"/>
        <w:rPr>
          <w:rFonts w:ascii="Cambria" w:hAnsi="Cambria" w:cs="Times New Roman"/>
        </w:rPr>
      </w:pPr>
      <w:r w:rsidRPr="00A6551E">
        <w:rPr>
          <w:rFonts w:ascii="Cambria" w:hAnsi="Cambria"/>
        </w:rPr>
        <w:t>Centro Internacional de Formación de Autoridades y Líderes (</w:t>
      </w:r>
      <w:proofErr w:type="spellStart"/>
      <w:r w:rsidRPr="00A6551E">
        <w:rPr>
          <w:rFonts w:ascii="Cambria" w:hAnsi="Cambria"/>
        </w:rPr>
        <w:t>CIFAL</w:t>
      </w:r>
      <w:proofErr w:type="spellEnd"/>
      <w:r w:rsidRPr="00A6551E">
        <w:rPr>
          <w:rFonts w:ascii="Cambria" w:hAnsi="Cambria"/>
        </w:rPr>
        <w:t>) en Málaga del Instituto de las Naciones Unidades para la Formación e Investigaciones (UNITAR).</w:t>
      </w:r>
    </w:p>
    <w:p w14:paraId="03FE2565" w14:textId="77777777" w:rsidR="00A6551E" w:rsidRDefault="00A6551E" w:rsidP="00A6551E">
      <w:pPr>
        <w:pStyle w:val="Sinespaciado"/>
        <w:spacing w:line="276" w:lineRule="auto"/>
        <w:rPr>
          <w:rFonts w:ascii="Cambria" w:hAnsi="Cambria"/>
          <w:b/>
          <w:bCs/>
        </w:rPr>
      </w:pPr>
    </w:p>
    <w:p w14:paraId="4789F0D2" w14:textId="77777777" w:rsidR="00A6551E" w:rsidRDefault="00A6551E" w:rsidP="00A6551E">
      <w:pPr>
        <w:pStyle w:val="Sinespaciado"/>
        <w:spacing w:line="276" w:lineRule="auto"/>
        <w:rPr>
          <w:rFonts w:ascii="Cambria" w:hAnsi="Cambria"/>
          <w:b/>
          <w:bCs/>
        </w:rPr>
      </w:pPr>
    </w:p>
    <w:p w14:paraId="1F848149" w14:textId="77777777" w:rsidR="00A6551E" w:rsidRDefault="00A6551E" w:rsidP="00A6551E">
      <w:pPr>
        <w:pStyle w:val="Sinespaciado"/>
        <w:spacing w:line="276" w:lineRule="auto"/>
        <w:rPr>
          <w:rFonts w:ascii="Cambria" w:hAnsi="Cambria"/>
          <w:b/>
          <w:bCs/>
        </w:rPr>
      </w:pPr>
    </w:p>
    <w:p w14:paraId="463BC891" w14:textId="77777777" w:rsidR="00A6551E" w:rsidRDefault="00A6551E" w:rsidP="00A6551E">
      <w:pPr>
        <w:pStyle w:val="Sinespaciado"/>
        <w:spacing w:line="276" w:lineRule="auto"/>
        <w:rPr>
          <w:rFonts w:ascii="Cambria" w:hAnsi="Cambria"/>
          <w:b/>
          <w:bCs/>
        </w:rPr>
      </w:pPr>
    </w:p>
    <w:p w14:paraId="196B582E" w14:textId="77777777" w:rsidR="00A6551E" w:rsidRDefault="00A6551E" w:rsidP="00A6551E">
      <w:pPr>
        <w:pStyle w:val="Sinespaciado"/>
        <w:spacing w:line="276" w:lineRule="auto"/>
        <w:rPr>
          <w:rFonts w:ascii="Cambria" w:hAnsi="Cambria"/>
          <w:b/>
          <w:bCs/>
        </w:rPr>
      </w:pPr>
    </w:p>
    <w:p w14:paraId="1DA2B9E3" w14:textId="77777777" w:rsidR="00A6551E" w:rsidRPr="00A6551E" w:rsidRDefault="00A6551E" w:rsidP="00A6551E">
      <w:pPr>
        <w:pStyle w:val="Sinespaciado"/>
        <w:spacing w:line="276" w:lineRule="auto"/>
        <w:rPr>
          <w:rFonts w:ascii="Cambria" w:hAnsi="Cambria"/>
          <w:b/>
          <w:bCs/>
        </w:rPr>
      </w:pPr>
    </w:p>
    <w:p w14:paraId="0826B9AC" w14:textId="77777777" w:rsidR="00265D12" w:rsidRDefault="00265D12" w:rsidP="00A6551E">
      <w:pPr>
        <w:pStyle w:val="Sinespaciado"/>
        <w:spacing w:line="276" w:lineRule="auto"/>
        <w:rPr>
          <w:rFonts w:ascii="Cambria" w:hAnsi="Cambria" w:cs="Times New Roman"/>
          <w:b/>
        </w:rPr>
      </w:pPr>
    </w:p>
    <w:p w14:paraId="7423960D" w14:textId="46500D9A" w:rsidR="00A6551E" w:rsidRPr="00A6551E" w:rsidRDefault="00A6551E" w:rsidP="00A6551E">
      <w:pPr>
        <w:pStyle w:val="Sinespaciado"/>
        <w:spacing w:line="276" w:lineRule="auto"/>
        <w:rPr>
          <w:rFonts w:ascii="Cambria" w:hAnsi="Cambria" w:cs="Times New Roman"/>
          <w:b/>
        </w:rPr>
      </w:pPr>
      <w:r w:rsidRPr="00A6551E">
        <w:rPr>
          <w:rFonts w:ascii="Cambria" w:hAnsi="Cambria" w:cs="Times New Roman"/>
          <w:b/>
        </w:rPr>
        <w:t>ODS en los que se alinea el evento:</w:t>
      </w:r>
    </w:p>
    <w:p w14:paraId="14405B33" w14:textId="77777777" w:rsidR="00A6551E" w:rsidRPr="00A6551E" w:rsidRDefault="00A6551E" w:rsidP="00A6551E">
      <w:pPr>
        <w:pStyle w:val="trt0xe"/>
        <w:numPr>
          <w:ilvl w:val="0"/>
          <w:numId w:val="4"/>
        </w:numPr>
        <w:shd w:val="clear" w:color="auto" w:fill="FFFFFF"/>
        <w:spacing w:before="0" w:beforeAutospacing="0" w:after="0" w:afterAutospacing="0" w:line="276" w:lineRule="auto"/>
        <w:rPr>
          <w:rFonts w:ascii="Cambria" w:hAnsi="Cambria"/>
          <w:bCs/>
          <w:sz w:val="22"/>
          <w:szCs w:val="22"/>
        </w:rPr>
      </w:pPr>
      <w:r w:rsidRPr="00A6551E">
        <w:rPr>
          <w:rFonts w:ascii="Cambria" w:hAnsi="Cambria"/>
          <w:b/>
          <w:noProof/>
          <w:sz w:val="22"/>
          <w:szCs w:val="22"/>
        </w:rPr>
        <w:drawing>
          <wp:anchor distT="0" distB="0" distL="114300" distR="114300" simplePos="0" relativeHeight="251659264" behindDoc="0" locked="0" layoutInCell="1" allowOverlap="1" wp14:anchorId="5F30B387" wp14:editId="6A641F07">
            <wp:simplePos x="0" y="0"/>
            <wp:positionH relativeFrom="margin">
              <wp:posOffset>-635</wp:posOffset>
            </wp:positionH>
            <wp:positionV relativeFrom="paragraph">
              <wp:posOffset>35560</wp:posOffset>
            </wp:positionV>
            <wp:extent cx="2191385" cy="2193290"/>
            <wp:effectExtent l="0" t="0" r="0" b="0"/>
            <wp:wrapThrough wrapText="bothSides">
              <wp:wrapPolygon edited="0">
                <wp:start x="8262" y="0"/>
                <wp:lineTo x="6760" y="375"/>
                <wp:lineTo x="2629" y="2627"/>
                <wp:lineTo x="1127" y="5065"/>
                <wp:lineTo x="0" y="6003"/>
                <wp:lineTo x="0" y="12945"/>
                <wp:lineTo x="376" y="15009"/>
                <wp:lineTo x="2253" y="18386"/>
                <wp:lineTo x="6384" y="21012"/>
                <wp:lineTo x="8262" y="21387"/>
                <wp:lineTo x="8825" y="21387"/>
                <wp:lineTo x="12768" y="21387"/>
                <wp:lineTo x="13332" y="21387"/>
                <wp:lineTo x="15022" y="21012"/>
                <wp:lineTo x="18965" y="18386"/>
                <wp:lineTo x="21030" y="15009"/>
                <wp:lineTo x="21406" y="12945"/>
                <wp:lineTo x="21406" y="6191"/>
                <wp:lineTo x="20655" y="6003"/>
                <wp:lineTo x="20279" y="5065"/>
                <wp:lineTo x="18777" y="2627"/>
                <wp:lineTo x="14646" y="375"/>
                <wp:lineTo x="13144" y="0"/>
                <wp:lineTo x="8262" y="0"/>
              </wp:wrapPolygon>
            </wp:wrapThrough>
            <wp:docPr id="1862367994" name="Imagen 1862367994" descr="C:\Users\cta\Downloads\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a\Downloads\OD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1385"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51E">
        <w:rPr>
          <w:rFonts w:ascii="Cambria" w:hAnsi="Cambria"/>
          <w:bCs/>
          <w:sz w:val="22"/>
          <w:szCs w:val="22"/>
        </w:rPr>
        <w:t>Objetivo 1: Fin de la pobreza.</w:t>
      </w:r>
    </w:p>
    <w:p w14:paraId="03F76B5A" w14:textId="77777777" w:rsidR="00A6551E" w:rsidRPr="00A6551E" w:rsidRDefault="00A6551E" w:rsidP="00A6551E">
      <w:pPr>
        <w:pStyle w:val="trt0xe"/>
        <w:numPr>
          <w:ilvl w:val="0"/>
          <w:numId w:val="4"/>
        </w:numPr>
        <w:shd w:val="clear" w:color="auto" w:fill="FFFFFF"/>
        <w:spacing w:before="0" w:beforeAutospacing="0" w:after="0" w:afterAutospacing="0" w:line="276" w:lineRule="auto"/>
        <w:rPr>
          <w:rFonts w:ascii="Cambria" w:hAnsi="Cambria"/>
          <w:bCs/>
          <w:sz w:val="22"/>
          <w:szCs w:val="22"/>
        </w:rPr>
      </w:pPr>
      <w:r w:rsidRPr="00A6551E">
        <w:rPr>
          <w:rFonts w:ascii="Cambria" w:hAnsi="Cambria"/>
          <w:bCs/>
          <w:sz w:val="22"/>
          <w:szCs w:val="22"/>
        </w:rPr>
        <w:t>Objetivo 2: Hambre cero.</w:t>
      </w:r>
    </w:p>
    <w:p w14:paraId="45DE1B89" w14:textId="77777777" w:rsidR="00A6551E" w:rsidRPr="00A6551E" w:rsidRDefault="00A6551E" w:rsidP="00A6551E">
      <w:pPr>
        <w:pStyle w:val="trt0xe"/>
        <w:numPr>
          <w:ilvl w:val="0"/>
          <w:numId w:val="4"/>
        </w:numPr>
        <w:shd w:val="clear" w:color="auto" w:fill="FFFFFF"/>
        <w:spacing w:before="0" w:beforeAutospacing="0" w:after="0" w:afterAutospacing="0" w:line="276" w:lineRule="auto"/>
        <w:rPr>
          <w:rFonts w:ascii="Cambria" w:hAnsi="Cambria"/>
          <w:bCs/>
          <w:sz w:val="22"/>
          <w:szCs w:val="22"/>
        </w:rPr>
      </w:pPr>
      <w:r w:rsidRPr="00A6551E">
        <w:rPr>
          <w:rFonts w:ascii="Cambria" w:hAnsi="Cambria"/>
          <w:bCs/>
          <w:sz w:val="22"/>
          <w:szCs w:val="22"/>
        </w:rPr>
        <w:t>Objetivo 4: Educación de calidad.</w:t>
      </w:r>
    </w:p>
    <w:p w14:paraId="74D32751" w14:textId="77777777" w:rsidR="00A6551E" w:rsidRPr="00A6551E" w:rsidRDefault="00A6551E" w:rsidP="00A6551E">
      <w:pPr>
        <w:pStyle w:val="trt0xe"/>
        <w:numPr>
          <w:ilvl w:val="0"/>
          <w:numId w:val="4"/>
        </w:numPr>
        <w:shd w:val="clear" w:color="auto" w:fill="FFFFFF"/>
        <w:spacing w:before="0" w:beforeAutospacing="0" w:after="0" w:afterAutospacing="0" w:line="276" w:lineRule="auto"/>
        <w:rPr>
          <w:rFonts w:ascii="Cambria" w:hAnsi="Cambria"/>
          <w:bCs/>
          <w:sz w:val="22"/>
          <w:szCs w:val="22"/>
        </w:rPr>
      </w:pPr>
      <w:r w:rsidRPr="00A6551E">
        <w:rPr>
          <w:rFonts w:ascii="Cambria" w:hAnsi="Cambria"/>
          <w:bCs/>
          <w:sz w:val="22"/>
          <w:szCs w:val="22"/>
        </w:rPr>
        <w:t>Objetivo 8: Trabajo decente y crecimiento económico.</w:t>
      </w:r>
    </w:p>
    <w:p w14:paraId="63983261" w14:textId="77777777" w:rsidR="00A6551E" w:rsidRPr="00A6551E" w:rsidRDefault="00A6551E" w:rsidP="00A6551E">
      <w:pPr>
        <w:numPr>
          <w:ilvl w:val="0"/>
          <w:numId w:val="4"/>
        </w:numPr>
        <w:shd w:val="clear" w:color="auto" w:fill="FFFFFF"/>
        <w:spacing w:line="276" w:lineRule="auto"/>
        <w:rPr>
          <w:rFonts w:ascii="Cambria" w:hAnsi="Cambria" w:cs="Times New Roman"/>
          <w:bCs/>
          <w:sz w:val="22"/>
          <w:szCs w:val="22"/>
        </w:rPr>
      </w:pPr>
      <w:r w:rsidRPr="00A6551E">
        <w:rPr>
          <w:rFonts w:ascii="Cambria" w:hAnsi="Cambria" w:cs="Times New Roman"/>
          <w:bCs/>
          <w:sz w:val="22"/>
          <w:szCs w:val="22"/>
        </w:rPr>
        <w:t>Objetivo 11: Ciudades y comunidades sostenibles.</w:t>
      </w:r>
    </w:p>
    <w:p w14:paraId="60D19910" w14:textId="77777777" w:rsidR="00A6551E" w:rsidRPr="00A6551E" w:rsidRDefault="00A6551E" w:rsidP="00A6551E">
      <w:pPr>
        <w:numPr>
          <w:ilvl w:val="0"/>
          <w:numId w:val="4"/>
        </w:numPr>
        <w:shd w:val="clear" w:color="auto" w:fill="FFFFFF"/>
        <w:spacing w:line="276" w:lineRule="auto"/>
        <w:rPr>
          <w:rFonts w:ascii="Cambria" w:hAnsi="Cambria" w:cs="Times New Roman"/>
          <w:bCs/>
          <w:sz w:val="22"/>
          <w:szCs w:val="22"/>
        </w:rPr>
      </w:pPr>
      <w:r w:rsidRPr="00A6551E">
        <w:rPr>
          <w:rFonts w:ascii="Cambria" w:hAnsi="Cambria" w:cs="Times New Roman"/>
          <w:bCs/>
          <w:sz w:val="22"/>
          <w:szCs w:val="22"/>
        </w:rPr>
        <w:t>Objetivo 12: Producción y consumo responsables.</w:t>
      </w:r>
    </w:p>
    <w:p w14:paraId="63E9F53E" w14:textId="77777777" w:rsidR="00A6551E" w:rsidRPr="00A6551E" w:rsidRDefault="00A6551E" w:rsidP="00A6551E">
      <w:pPr>
        <w:numPr>
          <w:ilvl w:val="0"/>
          <w:numId w:val="9"/>
        </w:numPr>
        <w:shd w:val="clear" w:color="auto" w:fill="FFFFFF"/>
        <w:spacing w:line="276" w:lineRule="auto"/>
        <w:rPr>
          <w:rFonts w:ascii="Cambria" w:hAnsi="Cambria" w:cs="Times New Roman"/>
          <w:bCs/>
          <w:sz w:val="22"/>
          <w:szCs w:val="22"/>
        </w:rPr>
      </w:pPr>
      <w:r w:rsidRPr="00A6551E">
        <w:rPr>
          <w:rFonts w:ascii="Cambria" w:hAnsi="Cambria" w:cs="Times New Roman"/>
          <w:bCs/>
          <w:sz w:val="22"/>
          <w:szCs w:val="22"/>
        </w:rPr>
        <w:t>Objetivo 13: Acción por el clima.</w:t>
      </w:r>
    </w:p>
    <w:p w14:paraId="21724416" w14:textId="77777777" w:rsidR="00A6551E" w:rsidRPr="00A6551E" w:rsidRDefault="00A6551E" w:rsidP="00A6551E">
      <w:pPr>
        <w:pStyle w:val="Prrafodelista"/>
        <w:numPr>
          <w:ilvl w:val="0"/>
          <w:numId w:val="9"/>
        </w:numPr>
        <w:spacing w:line="276" w:lineRule="auto"/>
        <w:rPr>
          <w:rFonts w:ascii="Cambria" w:hAnsi="Cambria" w:cs="Times New Roman"/>
          <w:sz w:val="22"/>
          <w:szCs w:val="22"/>
        </w:rPr>
      </w:pPr>
      <w:r w:rsidRPr="00A6551E">
        <w:rPr>
          <w:rFonts w:ascii="Cambria" w:hAnsi="Cambria" w:cs="Times New Roman"/>
          <w:bCs/>
          <w:sz w:val="22"/>
          <w:szCs w:val="22"/>
        </w:rPr>
        <w:t>Objetivo 17: Alianzas para lograr los objetivos.</w:t>
      </w:r>
    </w:p>
    <w:p w14:paraId="37AABD6F" w14:textId="77777777" w:rsidR="00A6551E" w:rsidRPr="00A6551E" w:rsidRDefault="00A6551E" w:rsidP="00A6551E">
      <w:pPr>
        <w:tabs>
          <w:tab w:val="left" w:pos="3799"/>
        </w:tabs>
        <w:spacing w:line="276" w:lineRule="auto"/>
        <w:rPr>
          <w:rFonts w:ascii="Cambria" w:hAnsi="Cambria" w:cs="Times New Roman"/>
          <w:sz w:val="22"/>
          <w:szCs w:val="22"/>
        </w:rPr>
      </w:pPr>
    </w:p>
    <w:p w14:paraId="0CCE4602" w14:textId="77777777" w:rsidR="00A6551E" w:rsidRPr="00A6551E" w:rsidRDefault="00A6551E" w:rsidP="00A6551E">
      <w:pPr>
        <w:spacing w:line="276" w:lineRule="auto"/>
        <w:rPr>
          <w:rFonts w:ascii="Cambria" w:hAnsi="Cambria"/>
          <w:sz w:val="22"/>
          <w:szCs w:val="22"/>
          <w:lang w:val="es-ES"/>
        </w:rPr>
      </w:pPr>
    </w:p>
    <w:p w14:paraId="6EEF0CDF" w14:textId="27F7AA09" w:rsidR="00A6551E" w:rsidRPr="00A6551E" w:rsidRDefault="00A6551E" w:rsidP="00A6551E">
      <w:pPr>
        <w:pStyle w:val="Sinespaciado"/>
        <w:spacing w:line="276" w:lineRule="auto"/>
        <w:rPr>
          <w:rFonts w:ascii="Cambria" w:hAnsi="Cambria" w:cs="Times New Roman"/>
          <w:b/>
          <w:bCs/>
        </w:rPr>
      </w:pPr>
      <w:r>
        <w:rPr>
          <w:rFonts w:ascii="Cambria" w:hAnsi="Cambria" w:cs="Times New Roman"/>
          <w:b/>
          <w:bCs/>
        </w:rPr>
        <w:t xml:space="preserve">Sobre el </w:t>
      </w:r>
      <w:r w:rsidRPr="00A6551E">
        <w:rPr>
          <w:rFonts w:ascii="Cambria" w:hAnsi="Cambria" w:cs="Times New Roman"/>
          <w:b/>
          <w:bCs/>
        </w:rPr>
        <w:t>Programa en Atractividad Territorial y Marca Ciudad (</w:t>
      </w:r>
      <w:proofErr w:type="spellStart"/>
      <w:r w:rsidRPr="00A6551E">
        <w:rPr>
          <w:rFonts w:ascii="Cambria" w:hAnsi="Cambria" w:cs="Times New Roman"/>
          <w:b/>
          <w:bCs/>
        </w:rPr>
        <w:t>PATyMC</w:t>
      </w:r>
      <w:proofErr w:type="spellEnd"/>
      <w:r w:rsidRPr="00A6551E">
        <w:rPr>
          <w:rFonts w:ascii="Cambria" w:hAnsi="Cambria" w:cs="Times New Roman"/>
          <w:b/>
          <w:bCs/>
        </w:rPr>
        <w:t>)</w:t>
      </w:r>
      <w:r>
        <w:rPr>
          <w:rFonts w:ascii="Cambria" w:hAnsi="Cambria" w:cs="Times New Roman"/>
          <w:b/>
          <w:bCs/>
        </w:rPr>
        <w:t>:</w:t>
      </w:r>
    </w:p>
    <w:p w14:paraId="63CDAAE4" w14:textId="77777777" w:rsidR="00A6551E" w:rsidRPr="00A6551E" w:rsidRDefault="00A6551E" w:rsidP="00A6551E">
      <w:pPr>
        <w:pStyle w:val="Sinespaciado"/>
        <w:spacing w:line="276" w:lineRule="auto"/>
        <w:jc w:val="both"/>
        <w:rPr>
          <w:rFonts w:ascii="Cambria" w:hAnsi="Cambria" w:cs="Times New Roman"/>
        </w:rPr>
      </w:pPr>
      <w:r w:rsidRPr="00A6551E">
        <w:rPr>
          <w:rFonts w:ascii="Cambria" w:hAnsi="Cambria" w:cs="Times New Roman"/>
        </w:rPr>
        <w:t>Tiene como propósito explorar la importancia de la implementación de las marcas ciudad y sus estrategias de atractividad territorial a nivel local en México, debido a que en los últimos años han proliferado las marcas territoriales, el posicionamiento de los destinos turísticos, de inversión y/o atracción de talento, así como las ciudades modelo. Se trata del primer programa dedicado al estudio del fenómeno de la atractividad y mercadotecnia territorial desde un enfoque transdisciplinar. Actualmente se encuentra adscrito al Departamento de Políticas Públicas del Centro Universitario de Ciencias Económicas Administrativas (</w:t>
      </w:r>
      <w:proofErr w:type="spellStart"/>
      <w:r w:rsidRPr="00A6551E">
        <w:rPr>
          <w:rFonts w:ascii="Cambria" w:hAnsi="Cambria" w:cs="Times New Roman"/>
        </w:rPr>
        <w:t>CUCEA</w:t>
      </w:r>
      <w:proofErr w:type="spellEnd"/>
      <w:r w:rsidRPr="00A6551E">
        <w:rPr>
          <w:rFonts w:ascii="Cambria" w:hAnsi="Cambria" w:cs="Times New Roman"/>
        </w:rPr>
        <w:t>) de la Universidad de Guadalajara (Dictamen I/266/2021).</w:t>
      </w:r>
    </w:p>
    <w:p w14:paraId="6421CB9C" w14:textId="77777777" w:rsidR="00A6551E" w:rsidRPr="00A6551E" w:rsidRDefault="00A6551E" w:rsidP="00A6551E">
      <w:pPr>
        <w:pStyle w:val="Sinespaciado"/>
        <w:spacing w:line="276" w:lineRule="auto"/>
        <w:jc w:val="both"/>
        <w:rPr>
          <w:rFonts w:ascii="Cambria" w:hAnsi="Cambria" w:cs="Times New Roman"/>
        </w:rPr>
      </w:pPr>
    </w:p>
    <w:p w14:paraId="7F8D1741" w14:textId="77777777" w:rsidR="00A6551E" w:rsidRPr="00A6551E" w:rsidRDefault="00A6551E" w:rsidP="00A6551E">
      <w:pPr>
        <w:pStyle w:val="Sinespaciado"/>
        <w:spacing w:line="276" w:lineRule="auto"/>
        <w:jc w:val="both"/>
        <w:rPr>
          <w:rFonts w:ascii="Cambria" w:hAnsi="Cambria" w:cs="Times New Roman"/>
        </w:rPr>
      </w:pPr>
      <w:r w:rsidRPr="00A6551E">
        <w:rPr>
          <w:rFonts w:ascii="Cambria" w:hAnsi="Cambria" w:cs="Times New Roman"/>
        </w:rPr>
        <w:t>Parte del supuesto de que la ciudad y los territorios puede ser estudiados desde cualquier disciplina, y por ello es importante encontrar los elementos que permitan desarrollar investigaciones de corte interdisciplinar, o en su caso, transdisciplinar de las Relaciones Internacionales, la Geografía Política, la Sociología Urbana, la Economía Endógena, la Antropología Social, la Mercadotecnia Territorial y los Destinos Turísticos. De manera específica, se considera al estudio de las ciudades y territorios en el medio internacional como un objeto de investigación de los estudios mixtos y el diseño de modelos de investigación y aplicación, ya que se pueden identificar las distintas interacciones de la ciudad (transnacionales e internas-externas) en un mundo interdependiente.</w:t>
      </w:r>
    </w:p>
    <w:p w14:paraId="62C214EB" w14:textId="77777777" w:rsidR="00A6551E" w:rsidRPr="00A6551E" w:rsidRDefault="00A6551E" w:rsidP="00A6551E">
      <w:pPr>
        <w:pStyle w:val="Sinespaciado"/>
        <w:spacing w:line="276" w:lineRule="auto"/>
        <w:jc w:val="both"/>
        <w:rPr>
          <w:rFonts w:ascii="Cambria" w:hAnsi="Cambria" w:cs="Times New Roman"/>
        </w:rPr>
      </w:pPr>
    </w:p>
    <w:p w14:paraId="4AA96266" w14:textId="77777777" w:rsidR="00A6551E" w:rsidRPr="00A6551E" w:rsidRDefault="00A6551E" w:rsidP="00A6551E">
      <w:pPr>
        <w:pStyle w:val="Sinespaciado"/>
        <w:spacing w:line="276" w:lineRule="auto"/>
        <w:jc w:val="both"/>
        <w:rPr>
          <w:rFonts w:ascii="Cambria" w:hAnsi="Cambria" w:cs="Times New Roman"/>
        </w:rPr>
      </w:pPr>
      <w:r w:rsidRPr="00A6551E">
        <w:rPr>
          <w:rFonts w:ascii="Cambria" w:hAnsi="Cambria" w:cs="Times New Roman"/>
          <w:b/>
        </w:rPr>
        <w:t xml:space="preserve">Dr. Ray Freddy Lara Pacheco. </w:t>
      </w:r>
      <w:r w:rsidRPr="00A6551E">
        <w:rPr>
          <w:rFonts w:ascii="Cambria" w:hAnsi="Cambria" w:cs="Times New Roman"/>
        </w:rPr>
        <w:t>Coordinador del Evento, responsable del Programa en Atractividad y Marca Ciudad (</w:t>
      </w:r>
      <w:proofErr w:type="spellStart"/>
      <w:r w:rsidRPr="00A6551E">
        <w:rPr>
          <w:rFonts w:ascii="Cambria" w:hAnsi="Cambria" w:cs="Times New Roman"/>
        </w:rPr>
        <w:t>CUCEA</w:t>
      </w:r>
      <w:proofErr w:type="spellEnd"/>
      <w:r w:rsidRPr="00A6551E">
        <w:rPr>
          <w:rFonts w:ascii="Cambria" w:hAnsi="Cambria" w:cs="Times New Roman"/>
        </w:rPr>
        <w:t>). Jefe de Departamento de Ciencias Sociales y del Desarrollo Económico (</w:t>
      </w:r>
      <w:proofErr w:type="spellStart"/>
      <w:r w:rsidRPr="00A6551E">
        <w:rPr>
          <w:rFonts w:ascii="Cambria" w:hAnsi="Cambria" w:cs="Times New Roman"/>
        </w:rPr>
        <w:t>CULagos</w:t>
      </w:r>
      <w:proofErr w:type="spellEnd"/>
      <w:r w:rsidRPr="00A6551E">
        <w:rPr>
          <w:rFonts w:ascii="Cambria" w:hAnsi="Cambria" w:cs="Times New Roman"/>
        </w:rPr>
        <w:t>).</w:t>
      </w:r>
    </w:p>
    <w:p w14:paraId="2A9B8899" w14:textId="77777777" w:rsidR="00643335" w:rsidRPr="00A6551E" w:rsidRDefault="00643335" w:rsidP="00A6551E">
      <w:pPr>
        <w:spacing w:line="276" w:lineRule="auto"/>
        <w:rPr>
          <w:rFonts w:ascii="Cambria" w:hAnsi="Cambria"/>
          <w:sz w:val="22"/>
          <w:szCs w:val="22"/>
        </w:rPr>
      </w:pPr>
    </w:p>
    <w:sectPr w:rsidR="00643335" w:rsidRPr="00A6551E" w:rsidSect="00643335">
      <w:headerReference w:type="default" r:id="rId9"/>
      <w:footerReference w:type="default" r:id="rId10"/>
      <w:headerReference w:type="first" r:id="rId11"/>
      <w:footerReference w:type="firs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EEAA6" w14:textId="77777777" w:rsidR="00FC0857" w:rsidRDefault="00FC0857" w:rsidP="00643335">
      <w:r>
        <w:separator/>
      </w:r>
    </w:p>
  </w:endnote>
  <w:endnote w:type="continuationSeparator" w:id="0">
    <w:p w14:paraId="44E10A98" w14:textId="77777777" w:rsidR="00FC0857" w:rsidRDefault="00FC0857" w:rsidP="00643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D2BD" w14:textId="08D49625" w:rsidR="00643335" w:rsidRDefault="00021E6E">
    <w:pPr>
      <w:pStyle w:val="Piedepgina"/>
    </w:pPr>
    <w:r>
      <w:rPr>
        <w:noProof/>
      </w:rPr>
      <w:drawing>
        <wp:anchor distT="0" distB="0" distL="114300" distR="114300" simplePos="0" relativeHeight="251680768" behindDoc="1" locked="0" layoutInCell="1" allowOverlap="1" wp14:anchorId="5E90CBE7" wp14:editId="3D28C2FF">
          <wp:simplePos x="0" y="0"/>
          <wp:positionH relativeFrom="page">
            <wp:align>left</wp:align>
          </wp:positionH>
          <wp:positionV relativeFrom="paragraph">
            <wp:posOffset>-1038225</wp:posOffset>
          </wp:positionV>
          <wp:extent cx="7793355" cy="1783001"/>
          <wp:effectExtent l="0" t="0" r="0" b="0"/>
          <wp:wrapNone/>
          <wp:docPr id="1162307292" name="Imagen 116230729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07292" name="Imagen 1162307292" descr="Interfaz de usuario gráfic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793355" cy="178300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1440B" w14:textId="77777777" w:rsidR="003F38DE" w:rsidRDefault="00F0113B">
    <w:pPr>
      <w:pStyle w:val="Piedepgina"/>
    </w:pPr>
    <w:r>
      <w:rPr>
        <w:noProof/>
      </w:rPr>
      <w:drawing>
        <wp:anchor distT="0" distB="0" distL="114300" distR="114300" simplePos="0" relativeHeight="251678720" behindDoc="1" locked="0" layoutInCell="1" allowOverlap="1" wp14:anchorId="7E98BA2E" wp14:editId="442B69E0">
          <wp:simplePos x="0" y="0"/>
          <wp:positionH relativeFrom="column">
            <wp:posOffset>-1094105</wp:posOffset>
          </wp:positionH>
          <wp:positionV relativeFrom="paragraph">
            <wp:posOffset>-1077753</wp:posOffset>
          </wp:positionV>
          <wp:extent cx="7793355" cy="178300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Atractividad-04.png"/>
                  <pic:cNvPicPr/>
                </pic:nvPicPr>
                <pic:blipFill>
                  <a:blip r:embed="rId1">
                    <a:extLst>
                      <a:ext uri="{28A0092B-C50C-407E-A947-70E740481C1C}">
                        <a14:useLocalDpi xmlns:a14="http://schemas.microsoft.com/office/drawing/2010/main" val="0"/>
                      </a:ext>
                    </a:extLst>
                  </a:blip>
                  <a:stretch>
                    <a:fillRect/>
                  </a:stretch>
                </pic:blipFill>
                <pic:spPr>
                  <a:xfrm>
                    <a:off x="0" y="0"/>
                    <a:ext cx="7793355" cy="17830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F543B" w14:textId="77777777" w:rsidR="00FC0857" w:rsidRDefault="00FC0857" w:rsidP="00643335">
      <w:r>
        <w:separator/>
      </w:r>
    </w:p>
  </w:footnote>
  <w:footnote w:type="continuationSeparator" w:id="0">
    <w:p w14:paraId="77046BC6" w14:textId="77777777" w:rsidR="00FC0857" w:rsidRDefault="00FC0857" w:rsidP="00643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0823" w14:textId="77777777" w:rsidR="00643335" w:rsidRDefault="003F38DE">
    <w:pPr>
      <w:pStyle w:val="Encabezado"/>
    </w:pPr>
    <w:r>
      <w:rPr>
        <w:noProof/>
      </w:rPr>
      <w:drawing>
        <wp:anchor distT="0" distB="0" distL="114300" distR="114300" simplePos="0" relativeHeight="251661312" behindDoc="1" locked="0" layoutInCell="1" allowOverlap="1" wp14:anchorId="20E477C8" wp14:editId="77D3F2BE">
          <wp:simplePos x="0" y="0"/>
          <wp:positionH relativeFrom="column">
            <wp:posOffset>-1056689</wp:posOffset>
          </wp:positionH>
          <wp:positionV relativeFrom="paragraph">
            <wp:posOffset>-437857</wp:posOffset>
          </wp:positionV>
          <wp:extent cx="7726624" cy="160337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50035" cy="16082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766D" w14:textId="77777777" w:rsidR="00643335" w:rsidRDefault="00546A76">
    <w:pPr>
      <w:pStyle w:val="Encabezado"/>
    </w:pPr>
    <w:r>
      <w:rPr>
        <w:noProof/>
      </w:rPr>
      <w:drawing>
        <wp:anchor distT="0" distB="0" distL="114300" distR="114300" simplePos="0" relativeHeight="251671552" behindDoc="1" locked="0" layoutInCell="1" allowOverlap="1" wp14:anchorId="5220BE90" wp14:editId="4D3B7F8A">
          <wp:simplePos x="0" y="0"/>
          <wp:positionH relativeFrom="margin">
            <wp:posOffset>-1093470</wp:posOffset>
          </wp:positionH>
          <wp:positionV relativeFrom="margin">
            <wp:posOffset>-900853</wp:posOffset>
          </wp:positionV>
          <wp:extent cx="7793355" cy="2992832"/>
          <wp:effectExtent l="0" t="0" r="4445" b="4445"/>
          <wp:wrapNone/>
          <wp:docPr id="821602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02400" name="Imagen 821602400"/>
                  <pic:cNvPicPr/>
                </pic:nvPicPr>
                <pic:blipFill>
                  <a:blip r:embed="rId1">
                    <a:extLst>
                      <a:ext uri="{28A0092B-C50C-407E-A947-70E740481C1C}">
                        <a14:useLocalDpi xmlns:a14="http://schemas.microsoft.com/office/drawing/2010/main" val="0"/>
                      </a:ext>
                    </a:extLst>
                  </a:blip>
                  <a:stretch>
                    <a:fillRect/>
                  </a:stretch>
                </pic:blipFill>
                <pic:spPr>
                  <a:xfrm>
                    <a:off x="0" y="0"/>
                    <a:ext cx="7793355" cy="29928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1F4D"/>
    <w:multiLevelType w:val="hybridMultilevel"/>
    <w:tmpl w:val="15721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8E6463"/>
    <w:multiLevelType w:val="hybridMultilevel"/>
    <w:tmpl w:val="FAD2E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112B8D"/>
    <w:multiLevelType w:val="multilevel"/>
    <w:tmpl w:val="0A84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602942"/>
    <w:multiLevelType w:val="hybridMultilevel"/>
    <w:tmpl w:val="EEA24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E03384"/>
    <w:multiLevelType w:val="hybridMultilevel"/>
    <w:tmpl w:val="2FD2D4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70E01E64"/>
    <w:multiLevelType w:val="hybridMultilevel"/>
    <w:tmpl w:val="5650A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28112374">
    <w:abstractNumId w:val="0"/>
  </w:num>
  <w:num w:numId="2" w16cid:durableId="154230570">
    <w:abstractNumId w:val="5"/>
  </w:num>
  <w:num w:numId="3" w16cid:durableId="342245468">
    <w:abstractNumId w:val="3"/>
  </w:num>
  <w:num w:numId="4" w16cid:durableId="101503389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16cid:durableId="475531599">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6" w16cid:durableId="100690120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7" w16cid:durableId="184647877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16cid:durableId="165806693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9" w16cid:durableId="630941416">
    <w:abstractNumId w:val="2"/>
    <w:lvlOverride w:ilvl="0">
      <w:lvl w:ilvl="0">
        <w:numFmt w:val="bullet"/>
        <w:lvlText w:val=""/>
        <w:lvlJc w:val="left"/>
        <w:pPr>
          <w:tabs>
            <w:tab w:val="num" w:pos="720"/>
          </w:tabs>
          <w:ind w:left="720" w:hanging="360"/>
        </w:pPr>
        <w:rPr>
          <w:rFonts w:ascii="Wingdings" w:hAnsi="Wingdings"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0" w16cid:durableId="1269191361">
    <w:abstractNumId w:val="4"/>
  </w:num>
  <w:num w:numId="11" w16cid:durableId="2031906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35"/>
    <w:rsid w:val="00021E6E"/>
    <w:rsid w:val="00073685"/>
    <w:rsid w:val="001C5643"/>
    <w:rsid w:val="00265D12"/>
    <w:rsid w:val="002C75E5"/>
    <w:rsid w:val="002D10EB"/>
    <w:rsid w:val="00367752"/>
    <w:rsid w:val="003B46D4"/>
    <w:rsid w:val="003F38DE"/>
    <w:rsid w:val="00450F90"/>
    <w:rsid w:val="004845ED"/>
    <w:rsid w:val="00546A76"/>
    <w:rsid w:val="0056402C"/>
    <w:rsid w:val="005702DE"/>
    <w:rsid w:val="00643335"/>
    <w:rsid w:val="009674C3"/>
    <w:rsid w:val="009D4A48"/>
    <w:rsid w:val="00A6551E"/>
    <w:rsid w:val="00AC4346"/>
    <w:rsid w:val="00B21D11"/>
    <w:rsid w:val="00B275FF"/>
    <w:rsid w:val="00BB0AEE"/>
    <w:rsid w:val="00C6470C"/>
    <w:rsid w:val="00CB4E95"/>
    <w:rsid w:val="00D11AD2"/>
    <w:rsid w:val="00D94C1E"/>
    <w:rsid w:val="00E67485"/>
    <w:rsid w:val="00E94118"/>
    <w:rsid w:val="00EB506A"/>
    <w:rsid w:val="00EF5A10"/>
    <w:rsid w:val="00F0113B"/>
    <w:rsid w:val="00F050CF"/>
    <w:rsid w:val="00F72BAB"/>
    <w:rsid w:val="00FC08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C937F"/>
  <w15:chartTrackingRefBased/>
  <w15:docId w15:val="{C00677DC-D6DD-BA41-AAD6-EF12295A6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3335"/>
    <w:pPr>
      <w:tabs>
        <w:tab w:val="center" w:pos="4419"/>
        <w:tab w:val="right" w:pos="8838"/>
      </w:tabs>
    </w:pPr>
  </w:style>
  <w:style w:type="character" w:customStyle="1" w:styleId="EncabezadoCar">
    <w:name w:val="Encabezado Car"/>
    <w:basedOn w:val="Fuentedeprrafopredeter"/>
    <w:link w:val="Encabezado"/>
    <w:uiPriority w:val="99"/>
    <w:rsid w:val="00643335"/>
  </w:style>
  <w:style w:type="paragraph" w:styleId="Piedepgina">
    <w:name w:val="footer"/>
    <w:basedOn w:val="Normal"/>
    <w:link w:val="PiedepginaCar"/>
    <w:uiPriority w:val="99"/>
    <w:unhideWhenUsed/>
    <w:rsid w:val="00643335"/>
    <w:pPr>
      <w:tabs>
        <w:tab w:val="center" w:pos="4419"/>
        <w:tab w:val="right" w:pos="8838"/>
      </w:tabs>
    </w:pPr>
  </w:style>
  <w:style w:type="character" w:customStyle="1" w:styleId="PiedepginaCar">
    <w:name w:val="Pie de página Car"/>
    <w:basedOn w:val="Fuentedeprrafopredeter"/>
    <w:link w:val="Piedepgina"/>
    <w:uiPriority w:val="99"/>
    <w:rsid w:val="00643335"/>
  </w:style>
  <w:style w:type="paragraph" w:styleId="Sinespaciado">
    <w:name w:val="No Spacing"/>
    <w:link w:val="SinespaciadoCar"/>
    <w:uiPriority w:val="1"/>
    <w:qFormat/>
    <w:rsid w:val="00021E6E"/>
    <w:rPr>
      <w:sz w:val="22"/>
      <w:szCs w:val="22"/>
    </w:rPr>
  </w:style>
  <w:style w:type="character" w:customStyle="1" w:styleId="SinespaciadoCar">
    <w:name w:val="Sin espaciado Car"/>
    <w:link w:val="Sinespaciado"/>
    <w:uiPriority w:val="1"/>
    <w:rsid w:val="00021E6E"/>
    <w:rPr>
      <w:sz w:val="22"/>
      <w:szCs w:val="22"/>
    </w:rPr>
  </w:style>
  <w:style w:type="character" w:styleId="Textoennegrita">
    <w:name w:val="Strong"/>
    <w:basedOn w:val="Fuentedeprrafopredeter"/>
    <w:uiPriority w:val="22"/>
    <w:qFormat/>
    <w:rsid w:val="00021E6E"/>
    <w:rPr>
      <w:b/>
      <w:bCs/>
    </w:rPr>
  </w:style>
  <w:style w:type="table" w:styleId="Tablaconcuadrcula">
    <w:name w:val="Table Grid"/>
    <w:basedOn w:val="Tablanormal"/>
    <w:uiPriority w:val="59"/>
    <w:rsid w:val="00021E6E"/>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021E6E"/>
    <w:rPr>
      <w:i/>
      <w:iCs/>
    </w:rPr>
  </w:style>
  <w:style w:type="character" w:styleId="Hipervnculo">
    <w:name w:val="Hyperlink"/>
    <w:basedOn w:val="Fuentedeprrafopredeter"/>
    <w:uiPriority w:val="99"/>
    <w:unhideWhenUsed/>
    <w:rsid w:val="00021E6E"/>
    <w:rPr>
      <w:color w:val="0563C1" w:themeColor="hyperlink"/>
      <w:u w:val="single"/>
    </w:rPr>
  </w:style>
  <w:style w:type="paragraph" w:customStyle="1" w:styleId="trt0xe">
    <w:name w:val="trt0xe"/>
    <w:basedOn w:val="Normal"/>
    <w:rsid w:val="00021E6E"/>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021E6E"/>
    <w:pPr>
      <w:ind w:left="720"/>
      <w:contextualSpacing/>
    </w:pPr>
  </w:style>
  <w:style w:type="character" w:styleId="Mencinsinresolver">
    <w:name w:val="Unresolved Mention"/>
    <w:basedOn w:val="Fuentedeprrafopredeter"/>
    <w:uiPriority w:val="99"/>
    <w:semiHidden/>
    <w:unhideWhenUsed/>
    <w:rsid w:val="00021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atymc.notion.site/patymc/Nuevas-tendencias-sobre-la-internacionalizaci-n-y-la-atractividad-territorial-de-las-regiones-y-ciud-f710a8fcd67245b39f2a0730e09d4172"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4</Pages>
  <Words>1510</Words>
  <Characters>8307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Lenovo</cp:lastModifiedBy>
  <cp:revision>20</cp:revision>
  <dcterms:created xsi:type="dcterms:W3CDTF">2023-05-05T18:11:00Z</dcterms:created>
  <dcterms:modified xsi:type="dcterms:W3CDTF">2023-10-03T04:55:00Z</dcterms:modified>
</cp:coreProperties>
</file>